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13254" w14:textId="572D9C55" w:rsidR="00515E1E" w:rsidRPr="00515E1E" w:rsidRDefault="00515E1E" w:rsidP="00515E1E">
      <w:pPr>
        <w:rPr>
          <w:lang w:val="en-US"/>
        </w:rPr>
      </w:pPr>
      <w:r>
        <w:rPr>
          <w:b/>
          <w:bCs/>
          <w:lang w:val="en-US"/>
        </w:rPr>
        <w:t>Gender Equality</w:t>
      </w:r>
      <w:r w:rsidRPr="00515E1E">
        <w:rPr>
          <w:b/>
          <w:bCs/>
          <w:lang w:val="en-US"/>
        </w:rPr>
        <w:t xml:space="preserve"> at the National Museum</w:t>
      </w:r>
    </w:p>
    <w:p w14:paraId="38406EAF" w14:textId="6B9B3007" w:rsidR="007240A7" w:rsidRPr="007240A7" w:rsidRDefault="007240A7" w:rsidP="00515E1E">
      <w:pPr>
        <w:rPr>
          <w:lang w:val="en-GB"/>
        </w:rPr>
      </w:pPr>
      <w:r w:rsidRPr="00D94982">
        <w:rPr>
          <w:lang w:val="en-GB"/>
        </w:rPr>
        <w:t>The National Museum’s commitment to equality is embedded in its various strategies, personnel policies, and ethical guidelines. Established protocols are in place to prevent harassment, conflicts, bullying, and sexual harassment, supported by a dedicated reporting system. Additionally, efforts to promote equality and prevent discrimination are integrated into the museum’s overall personnel policy.</w:t>
      </w:r>
    </w:p>
    <w:p w14:paraId="3F8DC464" w14:textId="2F84E859" w:rsidR="007240A7" w:rsidRDefault="007240A7" w:rsidP="00515E1E">
      <w:pPr>
        <w:rPr>
          <w:lang w:val="en-US"/>
        </w:rPr>
      </w:pPr>
    </w:p>
    <w:p w14:paraId="2B9FD31F" w14:textId="670ED853" w:rsidR="007240A7" w:rsidRPr="00D94982" w:rsidRDefault="007240A7" w:rsidP="00515E1E">
      <w:pPr>
        <w:rPr>
          <w:lang w:val="en-GB"/>
        </w:rPr>
      </w:pPr>
      <w:r w:rsidRPr="00D94982">
        <w:rPr>
          <w:lang w:val="en-GB"/>
        </w:rPr>
        <w:t>The National Museum actively, purposefully, and systematically promotes equality and diversity while preventing discrimination. These efforts encompass recruitment, salaries, working conditions, promotions, professional development, workplace accommodations, and work-life balance.</w:t>
      </w:r>
    </w:p>
    <w:p w14:paraId="1DD5069B" w14:textId="1C1139DA" w:rsidR="00515E1E" w:rsidRDefault="00515E1E" w:rsidP="00515E1E">
      <w:pPr>
        <w:rPr>
          <w:lang w:val="en-US"/>
        </w:rPr>
      </w:pPr>
      <w:r w:rsidRPr="00515E1E">
        <w:rPr>
          <w:lang w:val="en-US"/>
        </w:rPr>
        <w:t xml:space="preserve">The National Museum’s personnel policy aims to ensure equal pay for employees. </w:t>
      </w:r>
      <w:r w:rsidR="007240A7">
        <w:rPr>
          <w:lang w:val="en-US"/>
        </w:rPr>
        <w:t>In a</w:t>
      </w:r>
      <w:r w:rsidRPr="00515E1E">
        <w:rPr>
          <w:lang w:val="en-US"/>
        </w:rPr>
        <w:t>ccord</w:t>
      </w:r>
      <w:r w:rsidR="007240A7">
        <w:rPr>
          <w:lang w:val="en-US"/>
        </w:rPr>
        <w:t>ance with</w:t>
      </w:r>
      <w:r w:rsidRPr="00515E1E">
        <w:rPr>
          <w:lang w:val="en-US"/>
        </w:rPr>
        <w:t xml:space="preserve"> the Equality and Anti-Discrimination Act, the National Museum is obliged to investigate whether there is a risk of discrimination or other obstacles to equality, including conducting a salary survey at least every other year to investigate </w:t>
      </w:r>
      <w:r w:rsidR="007240A7">
        <w:rPr>
          <w:lang w:val="en-US"/>
        </w:rPr>
        <w:t xml:space="preserve">gender-based </w:t>
      </w:r>
      <w:r w:rsidRPr="00515E1E">
        <w:rPr>
          <w:lang w:val="en-US"/>
        </w:rPr>
        <w:t xml:space="preserve">wage </w:t>
      </w:r>
      <w:r w:rsidR="007240A7">
        <w:rPr>
          <w:lang w:val="en-US"/>
        </w:rPr>
        <w:t>disparities</w:t>
      </w:r>
      <w:r w:rsidRPr="00515E1E">
        <w:rPr>
          <w:lang w:val="en-US"/>
        </w:rPr>
        <w:t xml:space="preserve">. </w:t>
      </w:r>
      <w:r w:rsidR="007240A7">
        <w:rPr>
          <w:lang w:val="en-US"/>
        </w:rPr>
        <w:t>Any i</w:t>
      </w:r>
      <w:r w:rsidRPr="00515E1E">
        <w:rPr>
          <w:lang w:val="en-US"/>
        </w:rPr>
        <w:t xml:space="preserve">dentified risks must be analyzed to </w:t>
      </w:r>
      <w:proofErr w:type="gramStart"/>
      <w:r w:rsidR="007240A7">
        <w:rPr>
          <w:lang w:val="en-US"/>
        </w:rPr>
        <w:t xml:space="preserve">determine </w:t>
      </w:r>
      <w:r w:rsidRPr="00515E1E">
        <w:rPr>
          <w:lang w:val="en-US"/>
        </w:rPr>
        <w:t xml:space="preserve"> the</w:t>
      </w:r>
      <w:r w:rsidR="007240A7">
        <w:rPr>
          <w:lang w:val="en-US"/>
        </w:rPr>
        <w:t>ir</w:t>
      </w:r>
      <w:proofErr w:type="gramEnd"/>
      <w:r w:rsidRPr="00515E1E">
        <w:rPr>
          <w:lang w:val="en-US"/>
        </w:rPr>
        <w:t xml:space="preserve"> cause, and the museum is obliged to implement </w:t>
      </w:r>
      <w:r w:rsidR="007240A7">
        <w:rPr>
          <w:lang w:val="en-US"/>
        </w:rPr>
        <w:t xml:space="preserve">corrective </w:t>
      </w:r>
      <w:r w:rsidRPr="00515E1E">
        <w:rPr>
          <w:lang w:val="en-US"/>
        </w:rPr>
        <w:t>measures. This work</w:t>
      </w:r>
      <w:r w:rsidR="007240A7">
        <w:rPr>
          <w:lang w:val="en-US"/>
        </w:rPr>
        <w:t xml:space="preserve"> is documented</w:t>
      </w:r>
      <w:r w:rsidR="004E3ACD">
        <w:rPr>
          <w:lang w:val="en-US"/>
        </w:rPr>
        <w:t xml:space="preserve"> </w:t>
      </w:r>
      <w:r w:rsidRPr="00515E1E">
        <w:rPr>
          <w:lang w:val="en-US"/>
        </w:rPr>
        <w:t xml:space="preserve">in the museum’s annual report, which you can </w:t>
      </w:r>
      <w:hyperlink r:id="rId5" w:history="1">
        <w:r w:rsidRPr="00515E1E">
          <w:rPr>
            <w:rStyle w:val="Hyperkobling"/>
            <w:lang w:val="en-US"/>
          </w:rPr>
          <w:t>read more about here.</w:t>
        </w:r>
      </w:hyperlink>
      <w:r>
        <w:rPr>
          <w:lang w:val="en-US"/>
        </w:rPr>
        <w:t xml:space="preserve"> </w:t>
      </w:r>
    </w:p>
    <w:p w14:paraId="0F5CD3A2" w14:textId="77777777" w:rsidR="007240A7" w:rsidRPr="00D94982" w:rsidRDefault="007240A7" w:rsidP="00515E1E">
      <w:pPr>
        <w:rPr>
          <w:lang w:val="en-GB"/>
        </w:rPr>
      </w:pPr>
    </w:p>
    <w:p w14:paraId="7DB6F0A3" w14:textId="04F88996" w:rsidR="00346E2E" w:rsidRDefault="00346E2E" w:rsidP="00515E1E">
      <w:pPr>
        <w:rPr>
          <w:lang w:val="en-US"/>
        </w:rPr>
      </w:pPr>
    </w:p>
    <w:p w14:paraId="4E6D293D" w14:textId="66B66113" w:rsidR="007240A7" w:rsidRPr="00D94982" w:rsidRDefault="007240A7" w:rsidP="00515E1E">
      <w:pPr>
        <w:rPr>
          <w:lang w:val="en-GB"/>
        </w:rPr>
      </w:pPr>
      <w:r w:rsidRPr="00D94982">
        <w:rPr>
          <w:lang w:val="en-GB"/>
        </w:rPr>
        <w:t>The National Museum’s equality plan is a key step in translating its overall business strategy into action within the areas of organization, culture, and competence. A specific initiative in the strategy is to establish routines for systematically enhancing diversity competence within the organization. One of the museum’s stated goals is that “Our employees represent the diversity of Norway through variation in background, age, gender, and education,” and a clear equality plan is essential to achieving this objective.</w:t>
      </w:r>
    </w:p>
    <w:p w14:paraId="793DD25E" w14:textId="71731D01" w:rsidR="00515E1E" w:rsidRPr="00515E1E" w:rsidRDefault="00515E1E" w:rsidP="00515E1E">
      <w:pPr>
        <w:rPr>
          <w:lang w:val="en-US"/>
        </w:rPr>
      </w:pPr>
      <w:r w:rsidRPr="00515E1E">
        <w:rPr>
          <w:b/>
          <w:bCs/>
          <w:lang w:val="en-US"/>
        </w:rPr>
        <w:t>Gender Data for All Job Categories</w:t>
      </w:r>
    </w:p>
    <w:p w14:paraId="53BC5D6D" w14:textId="489A00AA" w:rsidR="00515E1E" w:rsidRPr="00515E1E" w:rsidRDefault="00515E1E" w:rsidP="00515E1E">
      <w:pPr>
        <w:rPr>
          <w:lang w:val="en-US"/>
        </w:rPr>
      </w:pPr>
      <w:r w:rsidRPr="00515E1E">
        <w:rPr>
          <w:lang w:val="en-US"/>
        </w:rPr>
        <w:t xml:space="preserve">Below </w:t>
      </w:r>
      <w:r w:rsidR="007240A7">
        <w:rPr>
          <w:lang w:val="en-US"/>
        </w:rPr>
        <w:t>is</w:t>
      </w:r>
      <w:r w:rsidRPr="00515E1E">
        <w:rPr>
          <w:lang w:val="en-US"/>
        </w:rPr>
        <w:t xml:space="preserve"> the gender-segregated data for all job categories at the National Museum.</w:t>
      </w:r>
    </w:p>
    <w:tbl>
      <w:tblPr>
        <w:tblW w:w="4470" w:type="dxa"/>
        <w:tblCellSpacing w:w="15" w:type="dxa"/>
        <w:shd w:val="clear" w:color="auto" w:fill="F3F3F3"/>
        <w:tblCellMar>
          <w:left w:w="180" w:type="dxa"/>
          <w:right w:w="180" w:type="dxa"/>
        </w:tblCellMar>
        <w:tblLook w:val="04A0" w:firstRow="1" w:lastRow="0" w:firstColumn="1" w:lastColumn="0" w:noHBand="0" w:noVBand="1"/>
      </w:tblPr>
      <w:tblGrid>
        <w:gridCol w:w="2844"/>
        <w:gridCol w:w="620"/>
        <w:gridCol w:w="1006"/>
      </w:tblGrid>
      <w:tr w:rsidR="00515E1E" w:rsidRPr="00515E1E" w14:paraId="6DA81E86" w14:textId="77777777" w:rsidTr="00515E1E">
        <w:trPr>
          <w:tblHeader/>
          <w:tblCellSpacing w:w="15" w:type="dxa"/>
        </w:trPr>
        <w:tc>
          <w:tcPr>
            <w:tcW w:w="0" w:type="auto"/>
            <w:shd w:val="clear" w:color="auto" w:fill="F3F3F3"/>
            <w:tcMar>
              <w:top w:w="120" w:type="dxa"/>
              <w:left w:w="60" w:type="dxa"/>
              <w:bottom w:w="120" w:type="dxa"/>
              <w:right w:w="60" w:type="dxa"/>
            </w:tcMar>
            <w:vAlign w:val="bottom"/>
            <w:hideMark/>
          </w:tcPr>
          <w:p w14:paraId="7C591368" w14:textId="77777777" w:rsidR="00515E1E" w:rsidRPr="00515E1E" w:rsidRDefault="00515E1E" w:rsidP="00515E1E">
            <w:pPr>
              <w:rPr>
                <w:b/>
                <w:bCs/>
              </w:rPr>
            </w:pPr>
            <w:r w:rsidRPr="00515E1E">
              <w:rPr>
                <w:b/>
                <w:bCs/>
              </w:rPr>
              <w:t>Job Group</w:t>
            </w:r>
          </w:p>
        </w:tc>
        <w:tc>
          <w:tcPr>
            <w:tcW w:w="0" w:type="auto"/>
            <w:shd w:val="clear" w:color="auto" w:fill="F3F3F3"/>
            <w:tcMar>
              <w:top w:w="120" w:type="dxa"/>
              <w:left w:w="60" w:type="dxa"/>
              <w:bottom w:w="120" w:type="dxa"/>
              <w:right w:w="60" w:type="dxa"/>
            </w:tcMar>
            <w:vAlign w:val="bottom"/>
            <w:hideMark/>
          </w:tcPr>
          <w:p w14:paraId="004A83CE" w14:textId="77777777" w:rsidR="00515E1E" w:rsidRPr="00515E1E" w:rsidRDefault="00515E1E" w:rsidP="00515E1E">
            <w:pPr>
              <w:rPr>
                <w:b/>
                <w:bCs/>
              </w:rPr>
            </w:pPr>
            <w:r w:rsidRPr="00515E1E">
              <w:rPr>
                <w:b/>
                <w:bCs/>
              </w:rPr>
              <w:t>Men</w:t>
            </w:r>
          </w:p>
        </w:tc>
        <w:tc>
          <w:tcPr>
            <w:tcW w:w="0" w:type="auto"/>
            <w:shd w:val="clear" w:color="auto" w:fill="F3F3F3"/>
            <w:tcMar>
              <w:top w:w="120" w:type="dxa"/>
              <w:left w:w="60" w:type="dxa"/>
              <w:bottom w:w="120" w:type="dxa"/>
              <w:right w:w="60" w:type="dxa"/>
            </w:tcMar>
            <w:vAlign w:val="bottom"/>
            <w:hideMark/>
          </w:tcPr>
          <w:p w14:paraId="45AF359A" w14:textId="77777777" w:rsidR="00515E1E" w:rsidRPr="00515E1E" w:rsidRDefault="00515E1E" w:rsidP="00515E1E">
            <w:pPr>
              <w:rPr>
                <w:b/>
                <w:bCs/>
              </w:rPr>
            </w:pPr>
            <w:proofErr w:type="spellStart"/>
            <w:r w:rsidRPr="00515E1E">
              <w:rPr>
                <w:b/>
                <w:bCs/>
              </w:rPr>
              <w:t>Women</w:t>
            </w:r>
            <w:proofErr w:type="spellEnd"/>
          </w:p>
        </w:tc>
      </w:tr>
      <w:tr w:rsidR="00515E1E" w:rsidRPr="00515E1E" w14:paraId="3041618C"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65A7F124" w14:textId="77777777" w:rsidR="00515E1E" w:rsidRPr="00515E1E" w:rsidRDefault="00515E1E" w:rsidP="00515E1E">
            <w:r w:rsidRPr="00515E1E">
              <w:t xml:space="preserve">1 - </w:t>
            </w:r>
            <w:proofErr w:type="spellStart"/>
            <w:r w:rsidRPr="00515E1E">
              <w:t>without</w:t>
            </w:r>
            <w:proofErr w:type="spellEnd"/>
            <w:r w:rsidRPr="00515E1E">
              <w:t xml:space="preserve"> </w:t>
            </w:r>
            <w:proofErr w:type="spellStart"/>
            <w:r w:rsidRPr="00515E1E">
              <w:t>specific</w:t>
            </w:r>
            <w:proofErr w:type="spellEnd"/>
            <w:r w:rsidRPr="00515E1E">
              <w:t xml:space="preserve"> </w:t>
            </w:r>
            <w:proofErr w:type="spellStart"/>
            <w:r w:rsidRPr="00515E1E">
              <w:t>education</w:t>
            </w:r>
            <w:proofErr w:type="spellEnd"/>
            <w:r w:rsidRPr="00515E1E">
              <w:t xml:space="preserve"> </w:t>
            </w:r>
            <w:proofErr w:type="spellStart"/>
            <w:r w:rsidRPr="00515E1E">
              <w:t>requirements</w:t>
            </w:r>
            <w:proofErr w:type="spellEnd"/>
          </w:p>
        </w:tc>
        <w:tc>
          <w:tcPr>
            <w:tcW w:w="0" w:type="auto"/>
            <w:shd w:val="clear" w:color="auto" w:fill="F3F3F3"/>
            <w:tcMar>
              <w:top w:w="120" w:type="dxa"/>
              <w:left w:w="60" w:type="dxa"/>
              <w:bottom w:w="120" w:type="dxa"/>
              <w:right w:w="60" w:type="dxa"/>
            </w:tcMar>
            <w:vAlign w:val="bottom"/>
            <w:hideMark/>
          </w:tcPr>
          <w:p w14:paraId="76DAD2A8" w14:textId="77777777" w:rsidR="00515E1E" w:rsidRPr="00515E1E" w:rsidRDefault="00515E1E" w:rsidP="00515E1E">
            <w:r w:rsidRPr="00515E1E">
              <w:t>2</w:t>
            </w:r>
          </w:p>
        </w:tc>
        <w:tc>
          <w:tcPr>
            <w:tcW w:w="0" w:type="auto"/>
            <w:shd w:val="clear" w:color="auto" w:fill="F3F3F3"/>
            <w:tcMar>
              <w:top w:w="120" w:type="dxa"/>
              <w:left w:w="60" w:type="dxa"/>
              <w:bottom w:w="120" w:type="dxa"/>
              <w:right w:w="60" w:type="dxa"/>
            </w:tcMar>
            <w:vAlign w:val="bottom"/>
            <w:hideMark/>
          </w:tcPr>
          <w:p w14:paraId="43D07C67" w14:textId="77777777" w:rsidR="00515E1E" w:rsidRPr="00515E1E" w:rsidRDefault="00515E1E" w:rsidP="00515E1E">
            <w:r w:rsidRPr="00515E1E">
              <w:t>16</w:t>
            </w:r>
          </w:p>
        </w:tc>
      </w:tr>
      <w:tr w:rsidR="00515E1E" w:rsidRPr="00515E1E" w14:paraId="0742701A"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57480170" w14:textId="77777777" w:rsidR="00515E1E" w:rsidRPr="00515E1E" w:rsidRDefault="00515E1E" w:rsidP="00515E1E">
            <w:pPr>
              <w:rPr>
                <w:lang w:val="en-US"/>
              </w:rPr>
            </w:pPr>
            <w:r w:rsidRPr="00515E1E">
              <w:rPr>
                <w:lang w:val="en-US"/>
              </w:rPr>
              <w:lastRenderedPageBreak/>
              <w:t>2 - requires 3-year upper secondary school or vocational certificate</w:t>
            </w:r>
          </w:p>
        </w:tc>
        <w:tc>
          <w:tcPr>
            <w:tcW w:w="0" w:type="auto"/>
            <w:shd w:val="clear" w:color="auto" w:fill="F3F3F3"/>
            <w:tcMar>
              <w:top w:w="120" w:type="dxa"/>
              <w:left w:w="60" w:type="dxa"/>
              <w:bottom w:w="120" w:type="dxa"/>
              <w:right w:w="60" w:type="dxa"/>
            </w:tcMar>
            <w:vAlign w:val="bottom"/>
            <w:hideMark/>
          </w:tcPr>
          <w:p w14:paraId="006C0DC4" w14:textId="77777777" w:rsidR="00515E1E" w:rsidRPr="00515E1E" w:rsidRDefault="00515E1E" w:rsidP="00515E1E">
            <w:r w:rsidRPr="00515E1E">
              <w:t>43</w:t>
            </w:r>
          </w:p>
        </w:tc>
        <w:tc>
          <w:tcPr>
            <w:tcW w:w="0" w:type="auto"/>
            <w:shd w:val="clear" w:color="auto" w:fill="F3F3F3"/>
            <w:tcMar>
              <w:top w:w="120" w:type="dxa"/>
              <w:left w:w="60" w:type="dxa"/>
              <w:bottom w:w="120" w:type="dxa"/>
              <w:right w:w="60" w:type="dxa"/>
            </w:tcMar>
            <w:vAlign w:val="bottom"/>
            <w:hideMark/>
          </w:tcPr>
          <w:p w14:paraId="4C58D724" w14:textId="77777777" w:rsidR="00515E1E" w:rsidRPr="00515E1E" w:rsidRDefault="00515E1E" w:rsidP="00515E1E">
            <w:r w:rsidRPr="00515E1E">
              <w:t>29</w:t>
            </w:r>
          </w:p>
        </w:tc>
      </w:tr>
      <w:tr w:rsidR="00515E1E" w:rsidRPr="00515E1E" w14:paraId="1D2238CD"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1AD3433B" w14:textId="77777777" w:rsidR="00515E1E" w:rsidRPr="00515E1E" w:rsidRDefault="00515E1E" w:rsidP="00515E1E">
            <w:r w:rsidRPr="00515E1E">
              <w:t xml:space="preserve">3 - </w:t>
            </w:r>
            <w:proofErr w:type="spellStart"/>
            <w:r w:rsidRPr="00515E1E">
              <w:t>requires</w:t>
            </w:r>
            <w:proofErr w:type="spellEnd"/>
            <w:r w:rsidRPr="00515E1E">
              <w:t xml:space="preserve"> a </w:t>
            </w:r>
            <w:proofErr w:type="spellStart"/>
            <w:r w:rsidRPr="00515E1E">
              <w:t>bachelor’s</w:t>
            </w:r>
            <w:proofErr w:type="spellEnd"/>
            <w:r w:rsidRPr="00515E1E">
              <w:t xml:space="preserve"> </w:t>
            </w:r>
            <w:proofErr w:type="spellStart"/>
            <w:r w:rsidRPr="00515E1E">
              <w:t>degree</w:t>
            </w:r>
            <w:proofErr w:type="spellEnd"/>
          </w:p>
        </w:tc>
        <w:tc>
          <w:tcPr>
            <w:tcW w:w="0" w:type="auto"/>
            <w:shd w:val="clear" w:color="auto" w:fill="F3F3F3"/>
            <w:tcMar>
              <w:top w:w="120" w:type="dxa"/>
              <w:left w:w="60" w:type="dxa"/>
              <w:bottom w:w="120" w:type="dxa"/>
              <w:right w:w="60" w:type="dxa"/>
            </w:tcMar>
            <w:vAlign w:val="bottom"/>
            <w:hideMark/>
          </w:tcPr>
          <w:p w14:paraId="35C6E13C" w14:textId="77777777" w:rsidR="00515E1E" w:rsidRPr="00515E1E" w:rsidRDefault="00515E1E" w:rsidP="00515E1E">
            <w:r w:rsidRPr="00515E1E">
              <w:t>66</w:t>
            </w:r>
          </w:p>
        </w:tc>
        <w:tc>
          <w:tcPr>
            <w:tcW w:w="0" w:type="auto"/>
            <w:shd w:val="clear" w:color="auto" w:fill="F3F3F3"/>
            <w:tcMar>
              <w:top w:w="120" w:type="dxa"/>
              <w:left w:w="60" w:type="dxa"/>
              <w:bottom w:w="120" w:type="dxa"/>
              <w:right w:w="60" w:type="dxa"/>
            </w:tcMar>
            <w:vAlign w:val="bottom"/>
            <w:hideMark/>
          </w:tcPr>
          <w:p w14:paraId="29BB9A7B" w14:textId="77777777" w:rsidR="00515E1E" w:rsidRPr="00515E1E" w:rsidRDefault="00515E1E" w:rsidP="00515E1E">
            <w:r w:rsidRPr="00515E1E">
              <w:t>91</w:t>
            </w:r>
          </w:p>
        </w:tc>
      </w:tr>
      <w:tr w:rsidR="00515E1E" w:rsidRPr="00515E1E" w14:paraId="3A1EA69C"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44E9DB53" w14:textId="77777777" w:rsidR="00515E1E" w:rsidRPr="00515E1E" w:rsidRDefault="00515E1E" w:rsidP="00515E1E">
            <w:r w:rsidRPr="00515E1E">
              <w:t xml:space="preserve">4 - </w:t>
            </w:r>
            <w:proofErr w:type="spellStart"/>
            <w:r w:rsidRPr="00515E1E">
              <w:t>requires</w:t>
            </w:r>
            <w:proofErr w:type="spellEnd"/>
            <w:r w:rsidRPr="00515E1E">
              <w:t xml:space="preserve"> a </w:t>
            </w:r>
            <w:proofErr w:type="spellStart"/>
            <w:r w:rsidRPr="00515E1E">
              <w:t>master’s</w:t>
            </w:r>
            <w:proofErr w:type="spellEnd"/>
            <w:r w:rsidRPr="00515E1E">
              <w:t xml:space="preserve"> </w:t>
            </w:r>
            <w:proofErr w:type="spellStart"/>
            <w:r w:rsidRPr="00515E1E">
              <w:t>degree</w:t>
            </w:r>
            <w:proofErr w:type="spellEnd"/>
          </w:p>
        </w:tc>
        <w:tc>
          <w:tcPr>
            <w:tcW w:w="0" w:type="auto"/>
            <w:shd w:val="clear" w:color="auto" w:fill="F3F3F3"/>
            <w:tcMar>
              <w:top w:w="120" w:type="dxa"/>
              <w:left w:w="60" w:type="dxa"/>
              <w:bottom w:w="120" w:type="dxa"/>
              <w:right w:w="60" w:type="dxa"/>
            </w:tcMar>
            <w:vAlign w:val="bottom"/>
            <w:hideMark/>
          </w:tcPr>
          <w:p w14:paraId="5A8FEA99" w14:textId="77777777" w:rsidR="00515E1E" w:rsidRPr="00515E1E" w:rsidRDefault="00515E1E" w:rsidP="00515E1E">
            <w:r w:rsidRPr="00515E1E">
              <w:t>10</w:t>
            </w:r>
          </w:p>
        </w:tc>
        <w:tc>
          <w:tcPr>
            <w:tcW w:w="0" w:type="auto"/>
            <w:shd w:val="clear" w:color="auto" w:fill="F3F3F3"/>
            <w:tcMar>
              <w:top w:w="120" w:type="dxa"/>
              <w:left w:w="60" w:type="dxa"/>
              <w:bottom w:w="120" w:type="dxa"/>
              <w:right w:w="60" w:type="dxa"/>
            </w:tcMar>
            <w:vAlign w:val="bottom"/>
            <w:hideMark/>
          </w:tcPr>
          <w:p w14:paraId="5E27DB8D" w14:textId="77777777" w:rsidR="00515E1E" w:rsidRPr="00515E1E" w:rsidRDefault="00515E1E" w:rsidP="00515E1E">
            <w:r w:rsidRPr="00515E1E">
              <w:t>24</w:t>
            </w:r>
          </w:p>
        </w:tc>
      </w:tr>
      <w:tr w:rsidR="00515E1E" w:rsidRPr="00515E1E" w14:paraId="042FFD6D"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44EA8836" w14:textId="0D34E462" w:rsidR="00515E1E" w:rsidRPr="00515E1E" w:rsidRDefault="00515E1E" w:rsidP="00515E1E">
            <w:pPr>
              <w:rPr>
                <w:lang w:val="en-US"/>
              </w:rPr>
            </w:pPr>
            <w:r w:rsidRPr="00515E1E">
              <w:rPr>
                <w:lang w:val="en-US"/>
              </w:rPr>
              <w:t>4b - requires a master’s degree and research</w:t>
            </w:r>
            <w:r w:rsidR="00D94982">
              <w:rPr>
                <w:lang w:val="en-US"/>
              </w:rPr>
              <w:t xml:space="preserve"> work</w:t>
            </w:r>
          </w:p>
        </w:tc>
        <w:tc>
          <w:tcPr>
            <w:tcW w:w="0" w:type="auto"/>
            <w:shd w:val="clear" w:color="auto" w:fill="F3F3F3"/>
            <w:tcMar>
              <w:top w:w="120" w:type="dxa"/>
              <w:left w:w="60" w:type="dxa"/>
              <w:bottom w:w="120" w:type="dxa"/>
              <w:right w:w="60" w:type="dxa"/>
            </w:tcMar>
            <w:vAlign w:val="bottom"/>
            <w:hideMark/>
          </w:tcPr>
          <w:p w14:paraId="74785BC7" w14:textId="77777777" w:rsidR="00515E1E" w:rsidRPr="00515E1E" w:rsidRDefault="00515E1E" w:rsidP="00515E1E">
            <w:r w:rsidRPr="00515E1E">
              <w:t>7</w:t>
            </w:r>
          </w:p>
        </w:tc>
        <w:tc>
          <w:tcPr>
            <w:tcW w:w="0" w:type="auto"/>
            <w:shd w:val="clear" w:color="auto" w:fill="F3F3F3"/>
            <w:tcMar>
              <w:top w:w="120" w:type="dxa"/>
              <w:left w:w="60" w:type="dxa"/>
              <w:bottom w:w="120" w:type="dxa"/>
              <w:right w:w="60" w:type="dxa"/>
            </w:tcMar>
            <w:vAlign w:val="bottom"/>
            <w:hideMark/>
          </w:tcPr>
          <w:p w14:paraId="4865CB2B" w14:textId="77777777" w:rsidR="00515E1E" w:rsidRPr="00515E1E" w:rsidRDefault="00515E1E" w:rsidP="00515E1E">
            <w:r w:rsidRPr="00515E1E">
              <w:t>42</w:t>
            </w:r>
          </w:p>
        </w:tc>
      </w:tr>
      <w:tr w:rsidR="00515E1E" w:rsidRPr="00515E1E" w14:paraId="782FF0D3"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4019F90B" w14:textId="77777777" w:rsidR="00515E1E" w:rsidRPr="00515E1E" w:rsidRDefault="00515E1E" w:rsidP="00515E1E">
            <w:pPr>
              <w:rPr>
                <w:lang w:val="en-US"/>
              </w:rPr>
            </w:pPr>
            <w:r w:rsidRPr="00515E1E">
              <w:rPr>
                <w:lang w:val="en-US"/>
              </w:rPr>
              <w:t>5 - requires a doctorate/Ph.D.</w:t>
            </w:r>
          </w:p>
        </w:tc>
        <w:tc>
          <w:tcPr>
            <w:tcW w:w="0" w:type="auto"/>
            <w:shd w:val="clear" w:color="auto" w:fill="F3F3F3"/>
            <w:tcMar>
              <w:top w:w="120" w:type="dxa"/>
              <w:left w:w="60" w:type="dxa"/>
              <w:bottom w:w="120" w:type="dxa"/>
              <w:right w:w="60" w:type="dxa"/>
            </w:tcMar>
            <w:vAlign w:val="bottom"/>
            <w:hideMark/>
          </w:tcPr>
          <w:p w14:paraId="3F73E88C" w14:textId="77777777" w:rsidR="00515E1E" w:rsidRPr="00515E1E" w:rsidRDefault="00515E1E" w:rsidP="00515E1E">
            <w:r w:rsidRPr="00515E1E">
              <w:t>1</w:t>
            </w:r>
          </w:p>
        </w:tc>
        <w:tc>
          <w:tcPr>
            <w:tcW w:w="0" w:type="auto"/>
            <w:shd w:val="clear" w:color="auto" w:fill="F3F3F3"/>
            <w:tcMar>
              <w:top w:w="120" w:type="dxa"/>
              <w:left w:w="60" w:type="dxa"/>
              <w:bottom w:w="120" w:type="dxa"/>
              <w:right w:w="60" w:type="dxa"/>
            </w:tcMar>
            <w:vAlign w:val="bottom"/>
            <w:hideMark/>
          </w:tcPr>
          <w:p w14:paraId="5CAD1C9F" w14:textId="77777777" w:rsidR="00515E1E" w:rsidRPr="00515E1E" w:rsidRDefault="00515E1E" w:rsidP="00515E1E">
            <w:r w:rsidRPr="00515E1E">
              <w:t>8</w:t>
            </w:r>
          </w:p>
        </w:tc>
      </w:tr>
      <w:tr w:rsidR="00515E1E" w:rsidRPr="00515E1E" w14:paraId="76F6B7F6"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6236D286" w14:textId="77777777" w:rsidR="00515E1E" w:rsidRPr="00515E1E" w:rsidRDefault="00515E1E" w:rsidP="00515E1E">
            <w:r w:rsidRPr="00515E1E">
              <w:t xml:space="preserve">6 - </w:t>
            </w:r>
            <w:proofErr w:type="spellStart"/>
            <w:r w:rsidRPr="00515E1E">
              <w:t>section</w:t>
            </w:r>
            <w:proofErr w:type="spellEnd"/>
            <w:r w:rsidRPr="00515E1E">
              <w:t xml:space="preserve"> leaders</w:t>
            </w:r>
          </w:p>
        </w:tc>
        <w:tc>
          <w:tcPr>
            <w:tcW w:w="0" w:type="auto"/>
            <w:shd w:val="clear" w:color="auto" w:fill="F3F3F3"/>
            <w:tcMar>
              <w:top w:w="120" w:type="dxa"/>
              <w:left w:w="60" w:type="dxa"/>
              <w:bottom w:w="120" w:type="dxa"/>
              <w:right w:w="60" w:type="dxa"/>
            </w:tcMar>
            <w:vAlign w:val="bottom"/>
            <w:hideMark/>
          </w:tcPr>
          <w:p w14:paraId="6C3752E4" w14:textId="77777777" w:rsidR="00515E1E" w:rsidRPr="00515E1E" w:rsidRDefault="00515E1E" w:rsidP="00515E1E">
            <w:r w:rsidRPr="00515E1E">
              <w:t>6</w:t>
            </w:r>
          </w:p>
        </w:tc>
        <w:tc>
          <w:tcPr>
            <w:tcW w:w="0" w:type="auto"/>
            <w:shd w:val="clear" w:color="auto" w:fill="F3F3F3"/>
            <w:tcMar>
              <w:top w:w="120" w:type="dxa"/>
              <w:left w:w="60" w:type="dxa"/>
              <w:bottom w:w="120" w:type="dxa"/>
              <w:right w:w="60" w:type="dxa"/>
            </w:tcMar>
            <w:vAlign w:val="bottom"/>
            <w:hideMark/>
          </w:tcPr>
          <w:p w14:paraId="2173EA78" w14:textId="77777777" w:rsidR="00515E1E" w:rsidRPr="00515E1E" w:rsidRDefault="00515E1E" w:rsidP="00515E1E">
            <w:r w:rsidRPr="00515E1E">
              <w:t>7</w:t>
            </w:r>
          </w:p>
        </w:tc>
      </w:tr>
      <w:tr w:rsidR="00515E1E" w:rsidRPr="00515E1E" w14:paraId="1A963612" w14:textId="77777777" w:rsidTr="00515E1E">
        <w:trPr>
          <w:tblCellSpacing w:w="15" w:type="dxa"/>
        </w:trPr>
        <w:tc>
          <w:tcPr>
            <w:tcW w:w="0" w:type="auto"/>
            <w:shd w:val="clear" w:color="auto" w:fill="F3F3F3"/>
            <w:tcMar>
              <w:top w:w="120" w:type="dxa"/>
              <w:left w:w="60" w:type="dxa"/>
              <w:bottom w:w="120" w:type="dxa"/>
              <w:right w:w="60" w:type="dxa"/>
            </w:tcMar>
            <w:vAlign w:val="bottom"/>
            <w:hideMark/>
          </w:tcPr>
          <w:p w14:paraId="71FC454F" w14:textId="77777777" w:rsidR="00515E1E" w:rsidRPr="00515E1E" w:rsidRDefault="00515E1E" w:rsidP="00515E1E">
            <w:r w:rsidRPr="00515E1E">
              <w:t xml:space="preserve">0 - </w:t>
            </w:r>
            <w:proofErr w:type="spellStart"/>
            <w:r w:rsidRPr="00515E1E">
              <w:t>department</w:t>
            </w:r>
            <w:proofErr w:type="spellEnd"/>
            <w:r w:rsidRPr="00515E1E">
              <w:t xml:space="preserve"> </w:t>
            </w:r>
            <w:proofErr w:type="spellStart"/>
            <w:r w:rsidRPr="00515E1E">
              <w:t>heads</w:t>
            </w:r>
            <w:proofErr w:type="spellEnd"/>
          </w:p>
        </w:tc>
        <w:tc>
          <w:tcPr>
            <w:tcW w:w="0" w:type="auto"/>
            <w:shd w:val="clear" w:color="auto" w:fill="F3F3F3"/>
            <w:tcMar>
              <w:top w:w="120" w:type="dxa"/>
              <w:left w:w="60" w:type="dxa"/>
              <w:bottom w:w="120" w:type="dxa"/>
              <w:right w:w="60" w:type="dxa"/>
            </w:tcMar>
            <w:vAlign w:val="bottom"/>
            <w:hideMark/>
          </w:tcPr>
          <w:p w14:paraId="75FBEC18" w14:textId="77777777" w:rsidR="00515E1E" w:rsidRPr="00515E1E" w:rsidRDefault="00515E1E" w:rsidP="00515E1E">
            <w:r w:rsidRPr="00515E1E">
              <w:t>3</w:t>
            </w:r>
          </w:p>
        </w:tc>
        <w:tc>
          <w:tcPr>
            <w:tcW w:w="0" w:type="auto"/>
            <w:shd w:val="clear" w:color="auto" w:fill="F3F3F3"/>
            <w:tcMar>
              <w:top w:w="120" w:type="dxa"/>
              <w:left w:w="60" w:type="dxa"/>
              <w:bottom w:w="120" w:type="dxa"/>
              <w:right w:w="60" w:type="dxa"/>
            </w:tcMar>
            <w:vAlign w:val="bottom"/>
            <w:hideMark/>
          </w:tcPr>
          <w:p w14:paraId="5C9D536C" w14:textId="77777777" w:rsidR="00515E1E" w:rsidRPr="00515E1E" w:rsidRDefault="00515E1E" w:rsidP="00515E1E">
            <w:r w:rsidRPr="00515E1E">
              <w:t>3</w:t>
            </w:r>
          </w:p>
        </w:tc>
      </w:tr>
    </w:tbl>
    <w:p w14:paraId="64615C13" w14:textId="57186055" w:rsidR="00B9370A" w:rsidRDefault="00B9370A" w:rsidP="00515E1E">
      <w:pPr>
        <w:rPr>
          <w:lang w:val="en-US"/>
        </w:rPr>
      </w:pPr>
    </w:p>
    <w:p w14:paraId="731E7EB8" w14:textId="5757F510" w:rsidR="00B9370A" w:rsidRPr="00D94982" w:rsidRDefault="00B9370A" w:rsidP="00515E1E">
      <w:pPr>
        <w:rPr>
          <w:lang w:val="en-GB"/>
        </w:rPr>
      </w:pPr>
      <w:r w:rsidRPr="00D94982">
        <w:rPr>
          <w:lang w:val="en-GB"/>
        </w:rPr>
        <w:t>Gender-segregated data for different job categories are reported annually as part of the annual review and reporting process. This includes specific follow-up measures to address any significant imbalances. The museum has an uneven gender distribution within the art sections and is therefore implementing targeted initiatives to achieve a more balanced gender and age distribution in art-related positions.</w:t>
      </w:r>
    </w:p>
    <w:p w14:paraId="4A6C6A0B" w14:textId="77777777" w:rsidR="00515E1E" w:rsidRPr="00515E1E" w:rsidRDefault="00515E1E" w:rsidP="00515E1E">
      <w:pPr>
        <w:rPr>
          <w:lang w:val="en-US"/>
        </w:rPr>
      </w:pPr>
      <w:r w:rsidRPr="00515E1E">
        <w:rPr>
          <w:b/>
          <w:bCs/>
          <w:lang w:val="en-US"/>
        </w:rPr>
        <w:t>Measures to Achieve the Goals</w:t>
      </w:r>
    </w:p>
    <w:p w14:paraId="3C2D1431" w14:textId="77076A0E" w:rsidR="00515E1E" w:rsidRPr="00515E1E" w:rsidRDefault="00515E1E" w:rsidP="00515E1E">
      <w:pPr>
        <w:rPr>
          <w:lang w:val="en-US"/>
        </w:rPr>
      </w:pPr>
      <w:r w:rsidRPr="00515E1E">
        <w:rPr>
          <w:lang w:val="en-US"/>
        </w:rPr>
        <w:t xml:space="preserve">To achieve the goals </w:t>
      </w:r>
      <w:r w:rsidR="00B9370A">
        <w:rPr>
          <w:lang w:val="en-US"/>
        </w:rPr>
        <w:t xml:space="preserve">outlined </w:t>
      </w:r>
      <w:r w:rsidRPr="00515E1E">
        <w:rPr>
          <w:lang w:val="en-US"/>
        </w:rPr>
        <w:t xml:space="preserve">in the action plan, </w:t>
      </w:r>
      <w:proofErr w:type="gramStart"/>
      <w:r w:rsidRPr="00515E1E">
        <w:rPr>
          <w:lang w:val="en-US"/>
        </w:rPr>
        <w:t>a number of</w:t>
      </w:r>
      <w:proofErr w:type="gramEnd"/>
      <w:r w:rsidRPr="00515E1E">
        <w:rPr>
          <w:lang w:val="en-US"/>
        </w:rPr>
        <w:t xml:space="preserve"> measures are prioritized for the period 2024-2026. The measures are organized in the areas: 1) Diversity and equality among the management 2) Recruitment and career development</w:t>
      </w:r>
    </w:p>
    <w:p w14:paraId="286C80BB" w14:textId="77777777" w:rsidR="00515E1E" w:rsidRPr="00515E1E" w:rsidRDefault="00515E1E" w:rsidP="00515E1E">
      <w:pPr>
        <w:numPr>
          <w:ilvl w:val="0"/>
          <w:numId w:val="1"/>
        </w:numPr>
        <w:rPr>
          <w:lang w:val="en-US"/>
        </w:rPr>
      </w:pPr>
      <w:r w:rsidRPr="00515E1E">
        <w:rPr>
          <w:b/>
          <w:bCs/>
          <w:lang w:val="en-US"/>
        </w:rPr>
        <w:t>Diversity and Equality Among the Management at the National Museum</w:t>
      </w:r>
    </w:p>
    <w:tbl>
      <w:tblPr>
        <w:tblW w:w="9505" w:type="dxa"/>
        <w:tblCellSpacing w:w="15" w:type="dxa"/>
        <w:shd w:val="clear" w:color="auto" w:fill="F3F3F3"/>
        <w:tblCellMar>
          <w:left w:w="180" w:type="dxa"/>
          <w:right w:w="180" w:type="dxa"/>
        </w:tblCellMar>
        <w:tblLook w:val="04A0" w:firstRow="1" w:lastRow="0" w:firstColumn="1" w:lastColumn="0" w:noHBand="0" w:noVBand="1"/>
      </w:tblPr>
      <w:tblGrid>
        <w:gridCol w:w="4546"/>
        <w:gridCol w:w="3528"/>
        <w:gridCol w:w="1431"/>
      </w:tblGrid>
      <w:tr w:rsidR="00515E1E" w:rsidRPr="00515E1E" w14:paraId="7FB1D832" w14:textId="77777777" w:rsidTr="00515E1E">
        <w:trPr>
          <w:trHeight w:val="497"/>
          <w:tblHeader/>
          <w:tblCellSpacing w:w="15" w:type="dxa"/>
        </w:trPr>
        <w:tc>
          <w:tcPr>
            <w:tcW w:w="0" w:type="auto"/>
            <w:shd w:val="clear" w:color="auto" w:fill="F3F3F3"/>
            <w:tcMar>
              <w:top w:w="120" w:type="dxa"/>
              <w:left w:w="60" w:type="dxa"/>
              <w:bottom w:w="120" w:type="dxa"/>
              <w:right w:w="60" w:type="dxa"/>
            </w:tcMar>
            <w:vAlign w:val="bottom"/>
            <w:hideMark/>
          </w:tcPr>
          <w:p w14:paraId="6593531C" w14:textId="77777777" w:rsidR="00515E1E" w:rsidRPr="00515E1E" w:rsidRDefault="00515E1E" w:rsidP="00515E1E">
            <w:pPr>
              <w:rPr>
                <w:b/>
                <w:bCs/>
              </w:rPr>
            </w:pPr>
            <w:proofErr w:type="spellStart"/>
            <w:r w:rsidRPr="00515E1E">
              <w:rPr>
                <w:b/>
                <w:bCs/>
              </w:rPr>
              <w:lastRenderedPageBreak/>
              <w:t>Measure</w:t>
            </w:r>
            <w:proofErr w:type="spellEnd"/>
          </w:p>
        </w:tc>
        <w:tc>
          <w:tcPr>
            <w:tcW w:w="0" w:type="auto"/>
            <w:shd w:val="clear" w:color="auto" w:fill="F3F3F3"/>
            <w:tcMar>
              <w:top w:w="120" w:type="dxa"/>
              <w:left w:w="60" w:type="dxa"/>
              <w:bottom w:w="120" w:type="dxa"/>
              <w:right w:w="60" w:type="dxa"/>
            </w:tcMar>
            <w:vAlign w:val="bottom"/>
            <w:hideMark/>
          </w:tcPr>
          <w:p w14:paraId="5FE83675" w14:textId="77777777" w:rsidR="00515E1E" w:rsidRPr="00515E1E" w:rsidRDefault="00515E1E" w:rsidP="00515E1E">
            <w:pPr>
              <w:rPr>
                <w:b/>
                <w:bCs/>
              </w:rPr>
            </w:pPr>
            <w:proofErr w:type="spellStart"/>
            <w:r w:rsidRPr="00515E1E">
              <w:rPr>
                <w:b/>
                <w:bCs/>
              </w:rPr>
              <w:t>Responsible</w:t>
            </w:r>
            <w:proofErr w:type="spellEnd"/>
          </w:p>
        </w:tc>
        <w:tc>
          <w:tcPr>
            <w:tcW w:w="0" w:type="auto"/>
            <w:shd w:val="clear" w:color="auto" w:fill="F3F3F3"/>
            <w:tcMar>
              <w:top w:w="120" w:type="dxa"/>
              <w:left w:w="60" w:type="dxa"/>
              <w:bottom w:w="120" w:type="dxa"/>
              <w:right w:w="60" w:type="dxa"/>
            </w:tcMar>
            <w:vAlign w:val="bottom"/>
            <w:hideMark/>
          </w:tcPr>
          <w:p w14:paraId="6A7E05CF" w14:textId="77777777" w:rsidR="00515E1E" w:rsidRPr="00515E1E" w:rsidRDefault="00515E1E" w:rsidP="00515E1E">
            <w:pPr>
              <w:rPr>
                <w:b/>
                <w:bCs/>
              </w:rPr>
            </w:pPr>
            <w:proofErr w:type="spellStart"/>
            <w:r w:rsidRPr="00515E1E">
              <w:rPr>
                <w:b/>
                <w:bCs/>
              </w:rPr>
              <w:t>Timeframe</w:t>
            </w:r>
            <w:proofErr w:type="spellEnd"/>
          </w:p>
        </w:tc>
      </w:tr>
      <w:tr w:rsidR="00515E1E" w:rsidRPr="00515E1E" w14:paraId="11C8CE6E" w14:textId="77777777" w:rsidTr="00515E1E">
        <w:trPr>
          <w:trHeight w:val="3950"/>
          <w:tblCellSpacing w:w="15" w:type="dxa"/>
        </w:trPr>
        <w:tc>
          <w:tcPr>
            <w:tcW w:w="0" w:type="auto"/>
            <w:shd w:val="clear" w:color="auto" w:fill="F3F3F3"/>
            <w:tcMar>
              <w:top w:w="120" w:type="dxa"/>
              <w:left w:w="60" w:type="dxa"/>
              <w:bottom w:w="120" w:type="dxa"/>
              <w:right w:w="60" w:type="dxa"/>
            </w:tcMar>
            <w:vAlign w:val="bottom"/>
            <w:hideMark/>
          </w:tcPr>
          <w:p w14:paraId="64BFFBFC" w14:textId="448F766A" w:rsidR="00515E1E" w:rsidRPr="00515E1E" w:rsidRDefault="00515E1E" w:rsidP="00515E1E">
            <w:pPr>
              <w:rPr>
                <w:lang w:val="en-US"/>
              </w:rPr>
            </w:pPr>
            <w:r w:rsidRPr="00515E1E">
              <w:rPr>
                <w:lang w:val="en-US"/>
              </w:rPr>
              <w:t xml:space="preserve">Equality and diversity should </w:t>
            </w:r>
            <w:proofErr w:type="gramStart"/>
            <w:r w:rsidR="00A15267">
              <w:rPr>
                <w:lang w:val="en-US"/>
              </w:rPr>
              <w:t xml:space="preserve">be </w:t>
            </w:r>
            <w:r w:rsidRPr="00515E1E">
              <w:rPr>
                <w:lang w:val="en-US"/>
              </w:rPr>
              <w:t xml:space="preserve"> </w:t>
            </w:r>
            <w:r w:rsidR="00B9370A" w:rsidRPr="00D94982">
              <w:rPr>
                <w:lang w:val="en-GB"/>
              </w:rPr>
              <w:t>regularly</w:t>
            </w:r>
            <w:proofErr w:type="gramEnd"/>
            <w:r w:rsidR="00B9370A" w:rsidRPr="00D94982">
              <w:rPr>
                <w:lang w:val="en-GB"/>
              </w:rPr>
              <w:t xml:space="preserve"> addressed in the museum’s various management forums at all levels.</w:t>
            </w:r>
            <w:r w:rsidR="00B9370A" w:rsidRPr="00B9370A">
              <w:rPr>
                <w:lang w:val="en-US"/>
              </w:rPr>
              <w:t xml:space="preserve"> </w:t>
            </w:r>
          </w:p>
        </w:tc>
        <w:tc>
          <w:tcPr>
            <w:tcW w:w="0" w:type="auto"/>
            <w:shd w:val="clear" w:color="auto" w:fill="F3F3F3"/>
            <w:tcMar>
              <w:top w:w="120" w:type="dxa"/>
              <w:left w:w="60" w:type="dxa"/>
              <w:bottom w:w="120" w:type="dxa"/>
              <w:right w:w="60" w:type="dxa"/>
            </w:tcMar>
            <w:vAlign w:val="bottom"/>
            <w:hideMark/>
          </w:tcPr>
          <w:p w14:paraId="3432DC46" w14:textId="77777777" w:rsidR="00515E1E" w:rsidRPr="00515E1E" w:rsidRDefault="00515E1E" w:rsidP="00515E1E">
            <w:pPr>
              <w:rPr>
                <w:lang w:val="en-US"/>
              </w:rPr>
            </w:pPr>
            <w:r w:rsidRPr="00515E1E">
              <w:rPr>
                <w:lang w:val="en-US"/>
              </w:rPr>
              <w:t>Director/management team/extended management team</w:t>
            </w:r>
          </w:p>
        </w:tc>
        <w:tc>
          <w:tcPr>
            <w:tcW w:w="0" w:type="auto"/>
            <w:shd w:val="clear" w:color="auto" w:fill="F3F3F3"/>
            <w:tcMar>
              <w:top w:w="120" w:type="dxa"/>
              <w:left w:w="60" w:type="dxa"/>
              <w:bottom w:w="120" w:type="dxa"/>
              <w:right w:w="60" w:type="dxa"/>
            </w:tcMar>
            <w:vAlign w:val="bottom"/>
            <w:hideMark/>
          </w:tcPr>
          <w:p w14:paraId="1E392839" w14:textId="77777777" w:rsidR="00515E1E" w:rsidRPr="00515E1E" w:rsidRDefault="00515E1E" w:rsidP="00515E1E">
            <w:proofErr w:type="spellStart"/>
            <w:r w:rsidRPr="00515E1E">
              <w:t>Continuous</w:t>
            </w:r>
            <w:proofErr w:type="spellEnd"/>
          </w:p>
        </w:tc>
      </w:tr>
      <w:tr w:rsidR="00515E1E" w:rsidRPr="00515E1E" w14:paraId="0B778EA9" w14:textId="77777777" w:rsidTr="00515E1E">
        <w:trPr>
          <w:trHeight w:val="3611"/>
          <w:tblCellSpacing w:w="15" w:type="dxa"/>
        </w:trPr>
        <w:tc>
          <w:tcPr>
            <w:tcW w:w="0" w:type="auto"/>
            <w:shd w:val="clear" w:color="auto" w:fill="F3F3F3"/>
            <w:tcMar>
              <w:top w:w="120" w:type="dxa"/>
              <w:left w:w="60" w:type="dxa"/>
              <w:bottom w:w="120" w:type="dxa"/>
              <w:right w:w="60" w:type="dxa"/>
            </w:tcMar>
            <w:vAlign w:val="bottom"/>
            <w:hideMark/>
          </w:tcPr>
          <w:p w14:paraId="5FA3FC85" w14:textId="03422257" w:rsidR="00515E1E" w:rsidRPr="00515E1E" w:rsidRDefault="00515E1E" w:rsidP="00515E1E">
            <w:pPr>
              <w:rPr>
                <w:lang w:val="en-US"/>
              </w:rPr>
            </w:pPr>
            <w:r w:rsidRPr="00515E1E">
              <w:rPr>
                <w:lang w:val="en-US"/>
              </w:rPr>
              <w:t xml:space="preserve">Emphasize </w:t>
            </w:r>
            <w:r w:rsidR="00B9370A">
              <w:rPr>
                <w:lang w:val="en-US"/>
              </w:rPr>
              <w:t>expertise</w:t>
            </w:r>
            <w:r w:rsidRPr="00515E1E">
              <w:rPr>
                <w:lang w:val="en-US"/>
              </w:rPr>
              <w:t xml:space="preserve"> in equality and diversity when hiring managers at all levels in the organization</w:t>
            </w:r>
          </w:p>
        </w:tc>
        <w:tc>
          <w:tcPr>
            <w:tcW w:w="0" w:type="auto"/>
            <w:shd w:val="clear" w:color="auto" w:fill="F3F3F3"/>
            <w:tcMar>
              <w:top w:w="120" w:type="dxa"/>
              <w:left w:w="60" w:type="dxa"/>
              <w:bottom w:w="120" w:type="dxa"/>
              <w:right w:w="60" w:type="dxa"/>
            </w:tcMar>
            <w:vAlign w:val="bottom"/>
            <w:hideMark/>
          </w:tcPr>
          <w:p w14:paraId="311B5AC0" w14:textId="1B2C23BF" w:rsidR="00515E1E" w:rsidRPr="00515E1E" w:rsidRDefault="00515E1E" w:rsidP="00515E1E">
            <w:proofErr w:type="spellStart"/>
            <w:r w:rsidRPr="00515E1E">
              <w:t>Recruit</w:t>
            </w:r>
            <w:r w:rsidR="00A15267">
              <w:t>ment</w:t>
            </w:r>
            <w:proofErr w:type="spellEnd"/>
            <w:r w:rsidRPr="00515E1E">
              <w:t xml:space="preserve"> manager</w:t>
            </w:r>
          </w:p>
        </w:tc>
        <w:tc>
          <w:tcPr>
            <w:tcW w:w="0" w:type="auto"/>
            <w:shd w:val="clear" w:color="auto" w:fill="F3F3F3"/>
            <w:tcMar>
              <w:top w:w="120" w:type="dxa"/>
              <w:left w:w="60" w:type="dxa"/>
              <w:bottom w:w="120" w:type="dxa"/>
              <w:right w:w="60" w:type="dxa"/>
            </w:tcMar>
            <w:vAlign w:val="bottom"/>
            <w:hideMark/>
          </w:tcPr>
          <w:p w14:paraId="017548D4" w14:textId="77777777" w:rsidR="00515E1E" w:rsidRPr="00515E1E" w:rsidRDefault="00515E1E" w:rsidP="00515E1E">
            <w:proofErr w:type="spellStart"/>
            <w:r w:rsidRPr="00515E1E">
              <w:t>Continuous</w:t>
            </w:r>
            <w:proofErr w:type="spellEnd"/>
          </w:p>
        </w:tc>
      </w:tr>
      <w:tr w:rsidR="00515E1E" w:rsidRPr="00515E1E" w14:paraId="33014BED" w14:textId="77777777" w:rsidTr="00515E1E">
        <w:trPr>
          <w:trHeight w:val="2917"/>
          <w:tblCellSpacing w:w="15" w:type="dxa"/>
        </w:trPr>
        <w:tc>
          <w:tcPr>
            <w:tcW w:w="0" w:type="auto"/>
            <w:shd w:val="clear" w:color="auto" w:fill="F3F3F3"/>
            <w:tcMar>
              <w:top w:w="120" w:type="dxa"/>
              <w:left w:w="60" w:type="dxa"/>
              <w:bottom w:w="120" w:type="dxa"/>
              <w:right w:w="60" w:type="dxa"/>
            </w:tcMar>
            <w:vAlign w:val="bottom"/>
            <w:hideMark/>
          </w:tcPr>
          <w:p w14:paraId="04A8B23B" w14:textId="77777777" w:rsidR="00515E1E" w:rsidRPr="00515E1E" w:rsidRDefault="00515E1E" w:rsidP="00515E1E">
            <w:pPr>
              <w:rPr>
                <w:lang w:val="en-US"/>
              </w:rPr>
            </w:pPr>
            <w:r w:rsidRPr="00515E1E">
              <w:rPr>
                <w:lang w:val="en-US"/>
              </w:rPr>
              <w:t>Integration of equality and diversity perspectives in management training measures</w:t>
            </w:r>
          </w:p>
        </w:tc>
        <w:tc>
          <w:tcPr>
            <w:tcW w:w="0" w:type="auto"/>
            <w:shd w:val="clear" w:color="auto" w:fill="F3F3F3"/>
            <w:tcMar>
              <w:top w:w="120" w:type="dxa"/>
              <w:left w:w="60" w:type="dxa"/>
              <w:bottom w:w="120" w:type="dxa"/>
              <w:right w:w="60" w:type="dxa"/>
            </w:tcMar>
            <w:vAlign w:val="bottom"/>
            <w:hideMark/>
          </w:tcPr>
          <w:p w14:paraId="56CA2F53" w14:textId="4C02CAA2" w:rsidR="00515E1E" w:rsidRPr="00515E1E" w:rsidRDefault="00515E1E" w:rsidP="00515E1E">
            <w:r w:rsidRPr="00515E1E">
              <w:t xml:space="preserve">HR </w:t>
            </w:r>
          </w:p>
        </w:tc>
        <w:tc>
          <w:tcPr>
            <w:tcW w:w="0" w:type="auto"/>
            <w:shd w:val="clear" w:color="auto" w:fill="F3F3F3"/>
            <w:tcMar>
              <w:top w:w="120" w:type="dxa"/>
              <w:left w:w="60" w:type="dxa"/>
              <w:bottom w:w="120" w:type="dxa"/>
              <w:right w:w="60" w:type="dxa"/>
            </w:tcMar>
            <w:vAlign w:val="bottom"/>
            <w:hideMark/>
          </w:tcPr>
          <w:p w14:paraId="258679F4" w14:textId="77777777" w:rsidR="00515E1E" w:rsidRPr="00515E1E" w:rsidRDefault="00515E1E" w:rsidP="00515E1E">
            <w:proofErr w:type="spellStart"/>
            <w:r w:rsidRPr="00515E1E">
              <w:t>Continuous</w:t>
            </w:r>
            <w:proofErr w:type="spellEnd"/>
          </w:p>
        </w:tc>
      </w:tr>
      <w:tr w:rsidR="00515E1E" w:rsidRPr="00515E1E" w14:paraId="44C22BCF" w14:textId="77777777" w:rsidTr="00515E1E">
        <w:trPr>
          <w:trHeight w:val="1372"/>
          <w:tblCellSpacing w:w="15" w:type="dxa"/>
        </w:trPr>
        <w:tc>
          <w:tcPr>
            <w:tcW w:w="0" w:type="auto"/>
            <w:shd w:val="clear" w:color="auto" w:fill="F3F3F3"/>
            <w:tcMar>
              <w:top w:w="120" w:type="dxa"/>
              <w:left w:w="60" w:type="dxa"/>
              <w:bottom w:w="120" w:type="dxa"/>
              <w:right w:w="60" w:type="dxa"/>
            </w:tcMar>
            <w:vAlign w:val="bottom"/>
            <w:hideMark/>
          </w:tcPr>
          <w:p w14:paraId="53CA851C" w14:textId="77777777" w:rsidR="00515E1E" w:rsidRPr="00515E1E" w:rsidRDefault="00515E1E" w:rsidP="00515E1E">
            <w:pPr>
              <w:rPr>
                <w:lang w:val="en-US"/>
              </w:rPr>
            </w:pPr>
            <w:r w:rsidRPr="00515E1E">
              <w:rPr>
                <w:lang w:val="en-US"/>
              </w:rPr>
              <w:t>Offer managers courses related to diversity management</w:t>
            </w:r>
          </w:p>
        </w:tc>
        <w:tc>
          <w:tcPr>
            <w:tcW w:w="0" w:type="auto"/>
            <w:shd w:val="clear" w:color="auto" w:fill="F3F3F3"/>
            <w:tcMar>
              <w:top w:w="120" w:type="dxa"/>
              <w:left w:w="60" w:type="dxa"/>
              <w:bottom w:w="120" w:type="dxa"/>
              <w:right w:w="60" w:type="dxa"/>
            </w:tcMar>
            <w:vAlign w:val="bottom"/>
            <w:hideMark/>
          </w:tcPr>
          <w:p w14:paraId="1B615DFD" w14:textId="22247B93" w:rsidR="00515E1E" w:rsidRPr="00515E1E" w:rsidRDefault="00515E1E" w:rsidP="00515E1E">
            <w:r w:rsidRPr="00515E1E">
              <w:t>HR /management team</w:t>
            </w:r>
          </w:p>
        </w:tc>
        <w:tc>
          <w:tcPr>
            <w:tcW w:w="0" w:type="auto"/>
            <w:shd w:val="clear" w:color="auto" w:fill="F3F3F3"/>
            <w:tcMar>
              <w:top w:w="120" w:type="dxa"/>
              <w:left w:w="60" w:type="dxa"/>
              <w:bottom w:w="120" w:type="dxa"/>
              <w:right w:w="60" w:type="dxa"/>
            </w:tcMar>
            <w:vAlign w:val="bottom"/>
            <w:hideMark/>
          </w:tcPr>
          <w:p w14:paraId="015F6C16" w14:textId="77777777" w:rsidR="00515E1E" w:rsidRPr="00515E1E" w:rsidRDefault="00515E1E" w:rsidP="00515E1E">
            <w:r w:rsidRPr="00515E1E">
              <w:t>Autumn 2024</w:t>
            </w:r>
          </w:p>
        </w:tc>
      </w:tr>
    </w:tbl>
    <w:p w14:paraId="6817774B" w14:textId="77777777" w:rsidR="00515E1E" w:rsidRPr="00515E1E" w:rsidRDefault="00515E1E" w:rsidP="00515E1E">
      <w:pPr>
        <w:numPr>
          <w:ilvl w:val="0"/>
          <w:numId w:val="2"/>
        </w:numPr>
      </w:pPr>
      <w:proofErr w:type="spellStart"/>
      <w:r w:rsidRPr="00515E1E">
        <w:rPr>
          <w:b/>
          <w:bCs/>
        </w:rPr>
        <w:lastRenderedPageBreak/>
        <w:t>Recruitment</w:t>
      </w:r>
      <w:proofErr w:type="spellEnd"/>
      <w:r w:rsidRPr="00515E1E">
        <w:rPr>
          <w:b/>
          <w:bCs/>
        </w:rPr>
        <w:t xml:space="preserve"> and </w:t>
      </w:r>
      <w:proofErr w:type="spellStart"/>
      <w:r w:rsidRPr="00515E1E">
        <w:rPr>
          <w:b/>
          <w:bCs/>
        </w:rPr>
        <w:t>Career</w:t>
      </w:r>
      <w:proofErr w:type="spellEnd"/>
      <w:r w:rsidRPr="00515E1E">
        <w:rPr>
          <w:b/>
          <w:bCs/>
        </w:rPr>
        <w:t xml:space="preserve"> Development</w:t>
      </w:r>
    </w:p>
    <w:tbl>
      <w:tblPr>
        <w:tblW w:w="9434" w:type="dxa"/>
        <w:tblCellSpacing w:w="15" w:type="dxa"/>
        <w:shd w:val="clear" w:color="auto" w:fill="F3F3F3"/>
        <w:tblCellMar>
          <w:left w:w="180" w:type="dxa"/>
          <w:right w:w="180" w:type="dxa"/>
        </w:tblCellMar>
        <w:tblLook w:val="04A0" w:firstRow="1" w:lastRow="0" w:firstColumn="1" w:lastColumn="0" w:noHBand="0" w:noVBand="1"/>
      </w:tblPr>
      <w:tblGrid>
        <w:gridCol w:w="5762"/>
        <w:gridCol w:w="2293"/>
        <w:gridCol w:w="1379"/>
      </w:tblGrid>
      <w:tr w:rsidR="00515E1E" w:rsidRPr="00515E1E" w14:paraId="698872AC" w14:textId="77777777" w:rsidTr="00515E1E">
        <w:trPr>
          <w:trHeight w:val="499"/>
          <w:tblHeader/>
          <w:tblCellSpacing w:w="15" w:type="dxa"/>
        </w:trPr>
        <w:tc>
          <w:tcPr>
            <w:tcW w:w="0" w:type="auto"/>
            <w:shd w:val="clear" w:color="auto" w:fill="F3F3F3"/>
            <w:tcMar>
              <w:top w:w="120" w:type="dxa"/>
              <w:left w:w="60" w:type="dxa"/>
              <w:bottom w:w="120" w:type="dxa"/>
              <w:right w:w="60" w:type="dxa"/>
            </w:tcMar>
            <w:vAlign w:val="bottom"/>
            <w:hideMark/>
          </w:tcPr>
          <w:p w14:paraId="67486E68" w14:textId="77777777" w:rsidR="00515E1E" w:rsidRPr="00515E1E" w:rsidRDefault="00515E1E" w:rsidP="00515E1E">
            <w:pPr>
              <w:rPr>
                <w:b/>
                <w:bCs/>
              </w:rPr>
            </w:pPr>
            <w:proofErr w:type="spellStart"/>
            <w:r w:rsidRPr="00515E1E">
              <w:rPr>
                <w:b/>
                <w:bCs/>
              </w:rPr>
              <w:t>Measure</w:t>
            </w:r>
            <w:proofErr w:type="spellEnd"/>
          </w:p>
        </w:tc>
        <w:tc>
          <w:tcPr>
            <w:tcW w:w="0" w:type="auto"/>
            <w:shd w:val="clear" w:color="auto" w:fill="F3F3F3"/>
            <w:tcMar>
              <w:top w:w="120" w:type="dxa"/>
              <w:left w:w="60" w:type="dxa"/>
              <w:bottom w:w="120" w:type="dxa"/>
              <w:right w:w="60" w:type="dxa"/>
            </w:tcMar>
            <w:vAlign w:val="bottom"/>
            <w:hideMark/>
          </w:tcPr>
          <w:p w14:paraId="60C076C7" w14:textId="77777777" w:rsidR="00515E1E" w:rsidRPr="00515E1E" w:rsidRDefault="00515E1E" w:rsidP="00515E1E">
            <w:pPr>
              <w:rPr>
                <w:b/>
                <w:bCs/>
              </w:rPr>
            </w:pPr>
            <w:proofErr w:type="spellStart"/>
            <w:r w:rsidRPr="00515E1E">
              <w:rPr>
                <w:b/>
                <w:bCs/>
              </w:rPr>
              <w:t>Responsible</w:t>
            </w:r>
            <w:proofErr w:type="spellEnd"/>
          </w:p>
        </w:tc>
        <w:tc>
          <w:tcPr>
            <w:tcW w:w="0" w:type="auto"/>
            <w:shd w:val="clear" w:color="auto" w:fill="F3F3F3"/>
            <w:tcMar>
              <w:top w:w="120" w:type="dxa"/>
              <w:left w:w="60" w:type="dxa"/>
              <w:bottom w:w="120" w:type="dxa"/>
              <w:right w:w="60" w:type="dxa"/>
            </w:tcMar>
            <w:vAlign w:val="bottom"/>
            <w:hideMark/>
          </w:tcPr>
          <w:p w14:paraId="529998D1" w14:textId="77777777" w:rsidR="00515E1E" w:rsidRPr="00515E1E" w:rsidRDefault="00515E1E" w:rsidP="00515E1E">
            <w:pPr>
              <w:rPr>
                <w:b/>
                <w:bCs/>
              </w:rPr>
            </w:pPr>
            <w:proofErr w:type="spellStart"/>
            <w:r w:rsidRPr="00515E1E">
              <w:rPr>
                <w:b/>
                <w:bCs/>
              </w:rPr>
              <w:t>Timeframe</w:t>
            </w:r>
            <w:proofErr w:type="spellEnd"/>
          </w:p>
        </w:tc>
      </w:tr>
      <w:tr w:rsidR="00515E1E" w:rsidRPr="00515E1E" w14:paraId="0A590826" w14:textId="77777777" w:rsidTr="00515E1E">
        <w:trPr>
          <w:trHeight w:val="2584"/>
          <w:tblCellSpacing w:w="15" w:type="dxa"/>
        </w:trPr>
        <w:tc>
          <w:tcPr>
            <w:tcW w:w="0" w:type="auto"/>
            <w:shd w:val="clear" w:color="auto" w:fill="F3F3F3"/>
            <w:tcMar>
              <w:top w:w="120" w:type="dxa"/>
              <w:left w:w="60" w:type="dxa"/>
              <w:bottom w:w="120" w:type="dxa"/>
              <w:right w:w="60" w:type="dxa"/>
            </w:tcMar>
            <w:vAlign w:val="bottom"/>
            <w:hideMark/>
          </w:tcPr>
          <w:p w14:paraId="32A42E24" w14:textId="07641C73" w:rsidR="00515E1E" w:rsidRPr="00515E1E" w:rsidRDefault="00515E1E" w:rsidP="00515E1E">
            <w:pPr>
              <w:rPr>
                <w:lang w:val="en-US"/>
              </w:rPr>
            </w:pPr>
            <w:r w:rsidRPr="00515E1E">
              <w:rPr>
                <w:lang w:val="en-US"/>
              </w:rPr>
              <w:t xml:space="preserve">Monitor, map, and report to ensure that the National Museum’s salary policy </w:t>
            </w:r>
            <w:r w:rsidR="00B9370A">
              <w:rPr>
                <w:lang w:val="en-US"/>
              </w:rPr>
              <w:t xml:space="preserve">considers </w:t>
            </w:r>
            <w:r w:rsidRPr="00515E1E">
              <w:rPr>
                <w:lang w:val="en-US"/>
              </w:rPr>
              <w:t>gender and diversity</w:t>
            </w:r>
          </w:p>
        </w:tc>
        <w:tc>
          <w:tcPr>
            <w:tcW w:w="0" w:type="auto"/>
            <w:shd w:val="clear" w:color="auto" w:fill="F3F3F3"/>
            <w:tcMar>
              <w:top w:w="120" w:type="dxa"/>
              <w:left w:w="60" w:type="dxa"/>
              <w:bottom w:w="120" w:type="dxa"/>
              <w:right w:w="60" w:type="dxa"/>
            </w:tcMar>
            <w:vAlign w:val="bottom"/>
            <w:hideMark/>
          </w:tcPr>
          <w:p w14:paraId="5F8AE601" w14:textId="518F4DF2" w:rsidR="00515E1E" w:rsidRPr="00515E1E" w:rsidRDefault="00515E1E" w:rsidP="00515E1E">
            <w:pPr>
              <w:rPr>
                <w:lang w:val="en-US"/>
              </w:rPr>
            </w:pPr>
            <w:r w:rsidRPr="00515E1E">
              <w:rPr>
                <w:lang w:val="en-US"/>
              </w:rPr>
              <w:t xml:space="preserve">HR and </w:t>
            </w:r>
            <w:r w:rsidR="00D94982">
              <w:rPr>
                <w:lang w:val="en-US"/>
              </w:rPr>
              <w:t>t</w:t>
            </w:r>
            <w:r w:rsidR="00B9370A">
              <w:rPr>
                <w:lang w:val="en-US"/>
              </w:rPr>
              <w:t xml:space="preserve">rade </w:t>
            </w:r>
            <w:r w:rsidRPr="00515E1E">
              <w:rPr>
                <w:lang w:val="en-US"/>
              </w:rPr>
              <w:t>union representatives</w:t>
            </w:r>
          </w:p>
        </w:tc>
        <w:tc>
          <w:tcPr>
            <w:tcW w:w="0" w:type="auto"/>
            <w:shd w:val="clear" w:color="auto" w:fill="F3F3F3"/>
            <w:tcMar>
              <w:top w:w="120" w:type="dxa"/>
              <w:left w:w="60" w:type="dxa"/>
              <w:bottom w:w="120" w:type="dxa"/>
              <w:right w:w="60" w:type="dxa"/>
            </w:tcMar>
            <w:vAlign w:val="bottom"/>
            <w:hideMark/>
          </w:tcPr>
          <w:p w14:paraId="6EA6A6C7" w14:textId="77777777" w:rsidR="00515E1E" w:rsidRPr="00515E1E" w:rsidRDefault="00515E1E" w:rsidP="00515E1E">
            <w:proofErr w:type="spellStart"/>
            <w:r w:rsidRPr="00515E1E">
              <w:t>Continuous</w:t>
            </w:r>
            <w:proofErr w:type="spellEnd"/>
          </w:p>
        </w:tc>
      </w:tr>
      <w:tr w:rsidR="00515E1E" w:rsidRPr="00515E1E" w14:paraId="42F224F0" w14:textId="77777777" w:rsidTr="00515E1E">
        <w:trPr>
          <w:trHeight w:val="1889"/>
          <w:tblCellSpacing w:w="15" w:type="dxa"/>
        </w:trPr>
        <w:tc>
          <w:tcPr>
            <w:tcW w:w="0" w:type="auto"/>
            <w:shd w:val="clear" w:color="auto" w:fill="F3F3F3"/>
            <w:tcMar>
              <w:top w:w="120" w:type="dxa"/>
              <w:left w:w="60" w:type="dxa"/>
              <w:bottom w:w="120" w:type="dxa"/>
              <w:right w:w="60" w:type="dxa"/>
            </w:tcMar>
            <w:vAlign w:val="bottom"/>
            <w:hideMark/>
          </w:tcPr>
          <w:p w14:paraId="149A43FE" w14:textId="77777777" w:rsidR="00515E1E" w:rsidRPr="00515E1E" w:rsidRDefault="00515E1E" w:rsidP="00515E1E">
            <w:pPr>
              <w:rPr>
                <w:lang w:val="en-US"/>
              </w:rPr>
            </w:pPr>
            <w:r w:rsidRPr="00515E1E">
              <w:rPr>
                <w:lang w:val="en-US"/>
              </w:rPr>
              <w:t>Offer courses on norm criticism/diversity management/diversity competence</w:t>
            </w:r>
          </w:p>
        </w:tc>
        <w:tc>
          <w:tcPr>
            <w:tcW w:w="0" w:type="auto"/>
            <w:shd w:val="clear" w:color="auto" w:fill="F3F3F3"/>
            <w:tcMar>
              <w:top w:w="120" w:type="dxa"/>
              <w:left w:w="60" w:type="dxa"/>
              <w:bottom w:w="120" w:type="dxa"/>
              <w:right w:w="60" w:type="dxa"/>
            </w:tcMar>
            <w:vAlign w:val="bottom"/>
            <w:hideMark/>
          </w:tcPr>
          <w:p w14:paraId="7D2F24DC" w14:textId="01AE0BE5" w:rsidR="00515E1E" w:rsidRPr="00515E1E" w:rsidRDefault="00515E1E" w:rsidP="00515E1E">
            <w:r w:rsidRPr="00515E1E">
              <w:t xml:space="preserve">HR </w:t>
            </w:r>
          </w:p>
        </w:tc>
        <w:tc>
          <w:tcPr>
            <w:tcW w:w="0" w:type="auto"/>
            <w:shd w:val="clear" w:color="auto" w:fill="F3F3F3"/>
            <w:tcMar>
              <w:top w:w="120" w:type="dxa"/>
              <w:left w:w="60" w:type="dxa"/>
              <w:bottom w:w="120" w:type="dxa"/>
              <w:right w:w="60" w:type="dxa"/>
            </w:tcMar>
            <w:vAlign w:val="bottom"/>
            <w:hideMark/>
          </w:tcPr>
          <w:p w14:paraId="14A617F7" w14:textId="77777777" w:rsidR="00515E1E" w:rsidRPr="00515E1E" w:rsidRDefault="00515E1E" w:rsidP="00515E1E">
            <w:r w:rsidRPr="00515E1E">
              <w:t>2024</w:t>
            </w:r>
          </w:p>
        </w:tc>
      </w:tr>
      <w:tr w:rsidR="00515E1E" w:rsidRPr="00515E1E" w14:paraId="7F7AD15D" w14:textId="77777777" w:rsidTr="00515E1E">
        <w:trPr>
          <w:trHeight w:val="1901"/>
          <w:tblCellSpacing w:w="15" w:type="dxa"/>
        </w:trPr>
        <w:tc>
          <w:tcPr>
            <w:tcW w:w="0" w:type="auto"/>
            <w:shd w:val="clear" w:color="auto" w:fill="F3F3F3"/>
            <w:tcMar>
              <w:top w:w="120" w:type="dxa"/>
              <w:left w:w="60" w:type="dxa"/>
              <w:bottom w:w="120" w:type="dxa"/>
              <w:right w:w="60" w:type="dxa"/>
            </w:tcMar>
            <w:vAlign w:val="bottom"/>
            <w:hideMark/>
          </w:tcPr>
          <w:p w14:paraId="5E7FEC98" w14:textId="77777777" w:rsidR="00515E1E" w:rsidRPr="00515E1E" w:rsidRDefault="00515E1E" w:rsidP="00515E1E">
            <w:pPr>
              <w:rPr>
                <w:lang w:val="en-US"/>
              </w:rPr>
            </w:pPr>
            <w:r w:rsidRPr="00515E1E">
              <w:rPr>
                <w:lang w:val="en-US"/>
              </w:rPr>
              <w:t>Collaborate with relevant actors and networks working with diversity in the culture and art sector</w:t>
            </w:r>
          </w:p>
        </w:tc>
        <w:tc>
          <w:tcPr>
            <w:tcW w:w="0" w:type="auto"/>
            <w:shd w:val="clear" w:color="auto" w:fill="F3F3F3"/>
            <w:tcMar>
              <w:top w:w="120" w:type="dxa"/>
              <w:left w:w="60" w:type="dxa"/>
              <w:bottom w:w="120" w:type="dxa"/>
              <w:right w:w="60" w:type="dxa"/>
            </w:tcMar>
            <w:vAlign w:val="bottom"/>
            <w:hideMark/>
          </w:tcPr>
          <w:p w14:paraId="6CA46227" w14:textId="0D0AEE8A" w:rsidR="00515E1E" w:rsidRPr="00515E1E" w:rsidRDefault="00515E1E" w:rsidP="00515E1E">
            <w:r w:rsidRPr="00515E1E">
              <w:t xml:space="preserve">HR </w:t>
            </w:r>
          </w:p>
        </w:tc>
        <w:tc>
          <w:tcPr>
            <w:tcW w:w="0" w:type="auto"/>
            <w:shd w:val="clear" w:color="auto" w:fill="F3F3F3"/>
            <w:tcMar>
              <w:top w:w="120" w:type="dxa"/>
              <w:left w:w="60" w:type="dxa"/>
              <w:bottom w:w="120" w:type="dxa"/>
              <w:right w:w="60" w:type="dxa"/>
            </w:tcMar>
            <w:vAlign w:val="bottom"/>
            <w:hideMark/>
          </w:tcPr>
          <w:p w14:paraId="79565153" w14:textId="77777777" w:rsidR="00515E1E" w:rsidRPr="00515E1E" w:rsidRDefault="00515E1E" w:rsidP="00515E1E">
            <w:proofErr w:type="spellStart"/>
            <w:r w:rsidRPr="00515E1E">
              <w:t>Continuous</w:t>
            </w:r>
            <w:proofErr w:type="spellEnd"/>
          </w:p>
        </w:tc>
      </w:tr>
      <w:tr w:rsidR="00515E1E" w:rsidRPr="00515E1E" w14:paraId="509EC20B" w14:textId="77777777" w:rsidTr="00515E1E">
        <w:trPr>
          <w:trHeight w:val="2925"/>
          <w:tblCellSpacing w:w="15" w:type="dxa"/>
        </w:trPr>
        <w:tc>
          <w:tcPr>
            <w:tcW w:w="0" w:type="auto"/>
            <w:shd w:val="clear" w:color="auto" w:fill="F3F3F3"/>
            <w:tcMar>
              <w:top w:w="120" w:type="dxa"/>
              <w:left w:w="60" w:type="dxa"/>
              <w:bottom w:w="120" w:type="dxa"/>
              <w:right w:w="60" w:type="dxa"/>
            </w:tcMar>
            <w:vAlign w:val="bottom"/>
            <w:hideMark/>
          </w:tcPr>
          <w:p w14:paraId="25BED280" w14:textId="26A42BE4" w:rsidR="00515E1E" w:rsidRPr="00515E1E" w:rsidRDefault="00515E1E" w:rsidP="00515E1E">
            <w:pPr>
              <w:rPr>
                <w:lang w:val="en-US"/>
              </w:rPr>
            </w:pPr>
            <w:r w:rsidRPr="00515E1E">
              <w:rPr>
                <w:lang w:val="en-US"/>
              </w:rPr>
              <w:t xml:space="preserve">Make knowledge about diversity recruitment and unconscious </w:t>
            </w:r>
            <w:r w:rsidR="00B9370A" w:rsidRPr="00D94982">
              <w:rPr>
                <w:lang w:val="en-GB"/>
              </w:rPr>
              <w:t>unconscious biases accessible to everyone involved in the recruitment process</w:t>
            </w:r>
            <w:r w:rsidR="00B9370A">
              <w:rPr>
                <w:lang w:val="en-GB"/>
              </w:rPr>
              <w:t xml:space="preserve">. </w:t>
            </w:r>
          </w:p>
        </w:tc>
        <w:tc>
          <w:tcPr>
            <w:tcW w:w="0" w:type="auto"/>
            <w:shd w:val="clear" w:color="auto" w:fill="F3F3F3"/>
            <w:tcMar>
              <w:top w:w="120" w:type="dxa"/>
              <w:left w:w="60" w:type="dxa"/>
              <w:bottom w:w="120" w:type="dxa"/>
              <w:right w:w="60" w:type="dxa"/>
            </w:tcMar>
            <w:vAlign w:val="bottom"/>
            <w:hideMark/>
          </w:tcPr>
          <w:p w14:paraId="249E39C4" w14:textId="776DED43" w:rsidR="00515E1E" w:rsidRPr="00515E1E" w:rsidRDefault="00515E1E" w:rsidP="00515E1E">
            <w:r w:rsidRPr="00515E1E">
              <w:t xml:space="preserve">HR </w:t>
            </w:r>
          </w:p>
        </w:tc>
        <w:tc>
          <w:tcPr>
            <w:tcW w:w="0" w:type="auto"/>
            <w:shd w:val="clear" w:color="auto" w:fill="F3F3F3"/>
            <w:tcMar>
              <w:top w:w="120" w:type="dxa"/>
              <w:left w:w="60" w:type="dxa"/>
              <w:bottom w:w="120" w:type="dxa"/>
              <w:right w:w="60" w:type="dxa"/>
            </w:tcMar>
            <w:vAlign w:val="bottom"/>
            <w:hideMark/>
          </w:tcPr>
          <w:p w14:paraId="651ACFB2" w14:textId="77777777" w:rsidR="00515E1E" w:rsidRPr="00515E1E" w:rsidRDefault="00515E1E" w:rsidP="00515E1E">
            <w:r w:rsidRPr="00515E1E">
              <w:t>2024</w:t>
            </w:r>
          </w:p>
        </w:tc>
      </w:tr>
      <w:tr w:rsidR="00515E1E" w:rsidRPr="00D94982" w14:paraId="4ACF6FF3" w14:textId="77777777" w:rsidTr="00515E1E">
        <w:trPr>
          <w:trHeight w:val="1536"/>
          <w:tblCellSpacing w:w="15" w:type="dxa"/>
        </w:trPr>
        <w:tc>
          <w:tcPr>
            <w:tcW w:w="0" w:type="auto"/>
            <w:shd w:val="clear" w:color="auto" w:fill="F3F3F3"/>
            <w:tcMar>
              <w:top w:w="120" w:type="dxa"/>
              <w:left w:w="60" w:type="dxa"/>
              <w:bottom w:w="120" w:type="dxa"/>
              <w:right w:w="60" w:type="dxa"/>
            </w:tcMar>
            <w:vAlign w:val="bottom"/>
            <w:hideMark/>
          </w:tcPr>
          <w:p w14:paraId="75870CCA" w14:textId="03348194" w:rsidR="00515E1E" w:rsidRPr="00515E1E" w:rsidRDefault="00515E1E" w:rsidP="00515E1E">
            <w:pPr>
              <w:rPr>
                <w:lang w:val="en-US"/>
              </w:rPr>
            </w:pPr>
            <w:r w:rsidRPr="00515E1E">
              <w:rPr>
                <w:lang w:val="en-US"/>
              </w:rPr>
              <w:t xml:space="preserve">Review, identify, and implement concrete </w:t>
            </w:r>
            <w:r w:rsidR="00A15267">
              <w:rPr>
                <w:lang w:val="en-US"/>
              </w:rPr>
              <w:t>actions</w:t>
            </w:r>
            <w:r w:rsidRPr="00515E1E">
              <w:rPr>
                <w:lang w:val="en-US"/>
              </w:rPr>
              <w:t xml:space="preserve"> based on employee surveys</w:t>
            </w:r>
          </w:p>
        </w:tc>
        <w:tc>
          <w:tcPr>
            <w:tcW w:w="0" w:type="auto"/>
            <w:shd w:val="clear" w:color="auto" w:fill="F3F3F3"/>
            <w:tcMar>
              <w:top w:w="0" w:type="dxa"/>
              <w:left w:w="60" w:type="dxa"/>
              <w:bottom w:w="0" w:type="dxa"/>
              <w:right w:w="60" w:type="dxa"/>
            </w:tcMar>
            <w:vAlign w:val="center"/>
            <w:hideMark/>
          </w:tcPr>
          <w:p w14:paraId="590297B2" w14:textId="77777777" w:rsidR="00515E1E" w:rsidRPr="00515E1E" w:rsidRDefault="00515E1E" w:rsidP="00515E1E">
            <w:pPr>
              <w:rPr>
                <w:lang w:val="en-US"/>
              </w:rPr>
            </w:pPr>
          </w:p>
        </w:tc>
        <w:tc>
          <w:tcPr>
            <w:tcW w:w="0" w:type="auto"/>
            <w:shd w:val="clear" w:color="auto" w:fill="F3F3F3"/>
            <w:tcMar>
              <w:top w:w="0" w:type="dxa"/>
              <w:left w:w="60" w:type="dxa"/>
              <w:bottom w:w="0" w:type="dxa"/>
              <w:right w:w="60" w:type="dxa"/>
            </w:tcMar>
            <w:vAlign w:val="center"/>
            <w:hideMark/>
          </w:tcPr>
          <w:p w14:paraId="53825A4F" w14:textId="77777777" w:rsidR="00515E1E" w:rsidRPr="00515E1E" w:rsidRDefault="00515E1E" w:rsidP="00515E1E">
            <w:pPr>
              <w:rPr>
                <w:lang w:val="en-US"/>
              </w:rPr>
            </w:pPr>
          </w:p>
        </w:tc>
      </w:tr>
    </w:tbl>
    <w:p w14:paraId="3C118475" w14:textId="77777777" w:rsidR="00906F92" w:rsidRPr="00D94982" w:rsidRDefault="00906F92">
      <w:pPr>
        <w:rPr>
          <w:lang w:val="en-GB"/>
        </w:rPr>
      </w:pPr>
    </w:p>
    <w:sectPr w:rsidR="00906F92" w:rsidRPr="00D949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3D63DD"/>
    <w:multiLevelType w:val="multilevel"/>
    <w:tmpl w:val="E6CEF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895817"/>
    <w:multiLevelType w:val="multilevel"/>
    <w:tmpl w:val="815E5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150258">
    <w:abstractNumId w:val="0"/>
  </w:num>
  <w:num w:numId="2" w16cid:durableId="50390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D31"/>
    <w:rsid w:val="00006198"/>
    <w:rsid w:val="00130D31"/>
    <w:rsid w:val="001456A2"/>
    <w:rsid w:val="00212346"/>
    <w:rsid w:val="00346E2E"/>
    <w:rsid w:val="00497958"/>
    <w:rsid w:val="004E3ACD"/>
    <w:rsid w:val="0050461B"/>
    <w:rsid w:val="00515E1E"/>
    <w:rsid w:val="005254C4"/>
    <w:rsid w:val="00685508"/>
    <w:rsid w:val="007240A7"/>
    <w:rsid w:val="008C16D6"/>
    <w:rsid w:val="008D4BF7"/>
    <w:rsid w:val="00906F92"/>
    <w:rsid w:val="00A15267"/>
    <w:rsid w:val="00B9370A"/>
    <w:rsid w:val="00C44B3E"/>
    <w:rsid w:val="00D94982"/>
  </w:rsids>
  <m:mathPr>
    <m:mathFont m:val="Cambria Math"/>
    <m:brkBin m:val="before"/>
    <m:brkBinSub m:val="--"/>
    <m:smallFrac m:val="0"/>
    <m:dispDef/>
    <m:lMargin m:val="0"/>
    <m:rMargin m:val="0"/>
    <m:defJc m:val="centerGroup"/>
    <m:wrapIndent m:val="1440"/>
    <m:intLim m:val="subSup"/>
    <m:naryLim m:val="undOvr"/>
  </m:mathPr>
  <w:themeFontLang w:val="nb-NO"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FC8CE"/>
  <w15:chartTrackingRefBased/>
  <w15:docId w15:val="{986309DE-04E2-4C66-BE52-BB935857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b-NO"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30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30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30D3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30D3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30D3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30D3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30D3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30D3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30D3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30D3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130D3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130D3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30D3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30D3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30D3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30D3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30D3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30D31"/>
    <w:rPr>
      <w:rFonts w:eastAsiaTheme="majorEastAsia" w:cstheme="majorBidi"/>
      <w:color w:val="272727" w:themeColor="text1" w:themeTint="D8"/>
    </w:rPr>
  </w:style>
  <w:style w:type="paragraph" w:styleId="Tittel">
    <w:name w:val="Title"/>
    <w:basedOn w:val="Normal"/>
    <w:next w:val="Normal"/>
    <w:link w:val="TittelTegn"/>
    <w:uiPriority w:val="10"/>
    <w:qFormat/>
    <w:rsid w:val="00130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130D3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30D3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130D3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30D3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130D31"/>
    <w:rPr>
      <w:i/>
      <w:iCs/>
      <w:color w:val="404040" w:themeColor="text1" w:themeTint="BF"/>
    </w:rPr>
  </w:style>
  <w:style w:type="paragraph" w:styleId="Listeavsnitt">
    <w:name w:val="List Paragraph"/>
    <w:basedOn w:val="Normal"/>
    <w:uiPriority w:val="34"/>
    <w:qFormat/>
    <w:rsid w:val="00130D31"/>
    <w:pPr>
      <w:ind w:left="720"/>
      <w:contextualSpacing/>
    </w:pPr>
  </w:style>
  <w:style w:type="character" w:styleId="Sterkutheving">
    <w:name w:val="Intense Emphasis"/>
    <w:basedOn w:val="Standardskriftforavsnitt"/>
    <w:uiPriority w:val="21"/>
    <w:qFormat/>
    <w:rsid w:val="00130D31"/>
    <w:rPr>
      <w:i/>
      <w:iCs/>
      <w:color w:val="0F4761" w:themeColor="accent1" w:themeShade="BF"/>
    </w:rPr>
  </w:style>
  <w:style w:type="paragraph" w:styleId="Sterktsitat">
    <w:name w:val="Intense Quote"/>
    <w:basedOn w:val="Normal"/>
    <w:next w:val="Normal"/>
    <w:link w:val="SterktsitatTegn"/>
    <w:uiPriority w:val="30"/>
    <w:qFormat/>
    <w:rsid w:val="00130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130D31"/>
    <w:rPr>
      <w:i/>
      <w:iCs/>
      <w:color w:val="0F4761" w:themeColor="accent1" w:themeShade="BF"/>
    </w:rPr>
  </w:style>
  <w:style w:type="character" w:styleId="Sterkreferanse">
    <w:name w:val="Intense Reference"/>
    <w:basedOn w:val="Standardskriftforavsnitt"/>
    <w:uiPriority w:val="32"/>
    <w:qFormat/>
    <w:rsid w:val="00130D31"/>
    <w:rPr>
      <w:b/>
      <w:bCs/>
      <w:smallCaps/>
      <w:color w:val="0F4761" w:themeColor="accent1" w:themeShade="BF"/>
      <w:spacing w:val="5"/>
    </w:rPr>
  </w:style>
  <w:style w:type="character" w:styleId="Hyperkobling">
    <w:name w:val="Hyperlink"/>
    <w:basedOn w:val="Standardskriftforavsnitt"/>
    <w:uiPriority w:val="99"/>
    <w:unhideWhenUsed/>
    <w:rsid w:val="00515E1E"/>
    <w:rPr>
      <w:color w:val="467886" w:themeColor="hyperlink"/>
      <w:u w:val="single"/>
    </w:rPr>
  </w:style>
  <w:style w:type="character" w:styleId="Ulstomtale">
    <w:name w:val="Unresolved Mention"/>
    <w:basedOn w:val="Standardskriftforavsnitt"/>
    <w:uiPriority w:val="99"/>
    <w:semiHidden/>
    <w:unhideWhenUsed/>
    <w:rsid w:val="00515E1E"/>
    <w:rPr>
      <w:color w:val="605E5C"/>
      <w:shd w:val="clear" w:color="auto" w:fill="E1DFDD"/>
    </w:rPr>
  </w:style>
  <w:style w:type="paragraph" w:styleId="Revisjon">
    <w:name w:val="Revision"/>
    <w:hidden/>
    <w:uiPriority w:val="99"/>
    <w:semiHidden/>
    <w:rsid w:val="007240A7"/>
    <w:pPr>
      <w:spacing w:after="0" w:line="240" w:lineRule="auto"/>
    </w:pPr>
  </w:style>
  <w:style w:type="character" w:styleId="Merknadsreferanse">
    <w:name w:val="annotation reference"/>
    <w:basedOn w:val="Standardskriftforavsnitt"/>
    <w:uiPriority w:val="99"/>
    <w:semiHidden/>
    <w:unhideWhenUsed/>
    <w:rsid w:val="00B9370A"/>
    <w:rPr>
      <w:sz w:val="16"/>
      <w:szCs w:val="16"/>
    </w:rPr>
  </w:style>
  <w:style w:type="paragraph" w:styleId="Merknadstekst">
    <w:name w:val="annotation text"/>
    <w:basedOn w:val="Normal"/>
    <w:link w:val="MerknadstekstTegn"/>
    <w:uiPriority w:val="99"/>
    <w:unhideWhenUsed/>
    <w:rsid w:val="00B9370A"/>
    <w:pPr>
      <w:spacing w:line="240" w:lineRule="auto"/>
    </w:pPr>
    <w:rPr>
      <w:sz w:val="20"/>
      <w:szCs w:val="20"/>
    </w:rPr>
  </w:style>
  <w:style w:type="character" w:customStyle="1" w:styleId="MerknadstekstTegn">
    <w:name w:val="Merknadstekst Tegn"/>
    <w:basedOn w:val="Standardskriftforavsnitt"/>
    <w:link w:val="Merknadstekst"/>
    <w:uiPriority w:val="99"/>
    <w:rsid w:val="00B9370A"/>
    <w:rPr>
      <w:sz w:val="20"/>
      <w:szCs w:val="20"/>
    </w:rPr>
  </w:style>
  <w:style w:type="paragraph" w:styleId="Kommentaremne">
    <w:name w:val="annotation subject"/>
    <w:basedOn w:val="Merknadstekst"/>
    <w:next w:val="Merknadstekst"/>
    <w:link w:val="KommentaremneTegn"/>
    <w:uiPriority w:val="99"/>
    <w:semiHidden/>
    <w:unhideWhenUsed/>
    <w:rsid w:val="00B9370A"/>
    <w:rPr>
      <w:b/>
      <w:bCs/>
    </w:rPr>
  </w:style>
  <w:style w:type="character" w:customStyle="1" w:styleId="KommentaremneTegn">
    <w:name w:val="Kommentaremne Tegn"/>
    <w:basedOn w:val="MerknadstekstTegn"/>
    <w:link w:val="Kommentaremne"/>
    <w:uiPriority w:val="99"/>
    <w:semiHidden/>
    <w:rsid w:val="00B937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602580">
      <w:bodyDiv w:val="1"/>
      <w:marLeft w:val="0"/>
      <w:marRight w:val="0"/>
      <w:marTop w:val="0"/>
      <w:marBottom w:val="0"/>
      <w:divBdr>
        <w:top w:val="none" w:sz="0" w:space="0" w:color="auto"/>
        <w:left w:val="none" w:sz="0" w:space="0" w:color="auto"/>
        <w:bottom w:val="none" w:sz="0" w:space="0" w:color="auto"/>
        <w:right w:val="none" w:sz="0" w:space="0" w:color="auto"/>
      </w:divBdr>
    </w:div>
    <w:div w:id="134671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sjonalmuseet.no/en/about-the-national-museum/about-the-organization/annual-reports/"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690</Words>
  <Characters>3661</Characters>
  <Application>Microsoft Office Word</Application>
  <DocSecurity>0</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Helgheim</dc:creator>
  <cp:keywords/>
  <dc:description/>
  <cp:lastModifiedBy>Matias Helgheim</cp:lastModifiedBy>
  <cp:revision>3</cp:revision>
  <dcterms:created xsi:type="dcterms:W3CDTF">2025-04-14T11:32:00Z</dcterms:created>
  <dcterms:modified xsi:type="dcterms:W3CDTF">2025-04-14T11:33:00Z</dcterms:modified>
</cp:coreProperties>
</file>